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76CB" w:rsidRDefault="00440B33">
      <w:pPr>
        <w:suppressAutoHyphens w:val="0"/>
        <w:spacing w:before="183" w:line="0" w:lineRule="atLeast"/>
        <w:jc w:val="center"/>
        <w:textAlignment w:val="auto"/>
        <w:rPr>
          <w:rFonts w:eastAsia="標楷體"/>
          <w:kern w:val="0"/>
          <w:sz w:val="32"/>
          <w:szCs w:val="32"/>
        </w:rPr>
      </w:pPr>
      <w:r>
        <w:rPr>
          <w:rFonts w:eastAsia="標楷體"/>
          <w:kern w:val="0"/>
          <w:sz w:val="32"/>
          <w:szCs w:val="32"/>
        </w:rPr>
        <w:t>佛光大學</w:t>
      </w:r>
      <w:r>
        <w:rPr>
          <w:rFonts w:eastAsia="標楷體"/>
          <w:kern w:val="0"/>
          <w:sz w:val="32"/>
          <w:szCs w:val="32"/>
        </w:rPr>
        <w:t xml:space="preserve">   </w:t>
      </w:r>
      <w:r>
        <w:rPr>
          <w:rFonts w:eastAsia="標楷體"/>
          <w:kern w:val="0"/>
          <w:sz w:val="32"/>
          <w:szCs w:val="32"/>
        </w:rPr>
        <w:t>應用科技與設計學院</w:t>
      </w:r>
    </w:p>
    <w:p w:rsidR="00A576CB" w:rsidRDefault="00440B33">
      <w:pPr>
        <w:spacing w:before="183" w:line="0" w:lineRule="atLeast"/>
        <w:jc w:val="center"/>
      </w:pPr>
      <w:r>
        <w:rPr>
          <w:rFonts w:eastAsia="標楷體"/>
          <w:kern w:val="0"/>
          <w:sz w:val="32"/>
          <w:szCs w:val="32"/>
        </w:rPr>
        <w:t>資訊應用學系</w:t>
      </w:r>
      <w:r>
        <w:rPr>
          <w:rFonts w:eastAsia="標楷體"/>
          <w:kern w:val="0"/>
          <w:sz w:val="32"/>
          <w:szCs w:val="32"/>
        </w:rPr>
        <w:t xml:space="preserve"> </w:t>
      </w:r>
      <w:r>
        <w:rPr>
          <w:rFonts w:eastAsia="標楷體"/>
          <w:kern w:val="0"/>
          <w:sz w:val="32"/>
          <w:szCs w:val="32"/>
        </w:rPr>
        <w:t>學士班</w:t>
      </w:r>
      <w:r>
        <w:rPr>
          <w:rFonts w:eastAsia="標楷體"/>
          <w:kern w:val="0"/>
          <w:sz w:val="32"/>
          <w:szCs w:val="32"/>
        </w:rPr>
        <w:t xml:space="preserve"> </w:t>
      </w:r>
      <w:r>
        <w:rPr>
          <w:rFonts w:eastAsia="標楷體"/>
          <w:kern w:val="0"/>
          <w:sz w:val="32"/>
          <w:szCs w:val="32"/>
        </w:rPr>
        <w:t>修業規定</w:t>
      </w:r>
    </w:p>
    <w:p w:rsidR="00A576CB" w:rsidRDefault="00A576CB">
      <w:pPr>
        <w:spacing w:before="50" w:line="0" w:lineRule="atLeast"/>
        <w:rPr>
          <w:rFonts w:eastAsia="標楷體"/>
          <w:sz w:val="16"/>
          <w:szCs w:val="16"/>
        </w:rPr>
      </w:pPr>
    </w:p>
    <w:p w:rsidR="00A576CB" w:rsidRDefault="00440B33" w:rsidP="00440B33">
      <w:pPr>
        <w:spacing w:before="50" w:line="0" w:lineRule="atLeast"/>
        <w:jc w:val="right"/>
        <w:rPr>
          <w:rFonts w:eastAsia="標楷體"/>
          <w:sz w:val="16"/>
          <w:szCs w:val="16"/>
        </w:rPr>
      </w:pPr>
      <w:bookmarkStart w:id="0" w:name="_GoBack"/>
      <w:bookmarkEnd w:id="0"/>
      <w:r>
        <w:rPr>
          <w:rFonts w:eastAsia="標楷體"/>
          <w:sz w:val="16"/>
          <w:szCs w:val="16"/>
        </w:rPr>
        <w:t>115</w:t>
      </w:r>
      <w:r>
        <w:rPr>
          <w:rFonts w:eastAsia="標楷體"/>
          <w:sz w:val="16"/>
          <w:szCs w:val="16"/>
        </w:rPr>
        <w:t>年</w:t>
      </w:r>
      <w:r>
        <w:rPr>
          <w:rFonts w:eastAsia="標楷體"/>
          <w:sz w:val="16"/>
          <w:szCs w:val="16"/>
        </w:rPr>
        <w:t>5</w:t>
      </w:r>
      <w:r>
        <w:rPr>
          <w:rFonts w:eastAsia="標楷體"/>
          <w:sz w:val="16"/>
          <w:szCs w:val="16"/>
        </w:rPr>
        <w:t>月</w:t>
      </w:r>
      <w:r>
        <w:rPr>
          <w:rFonts w:eastAsia="標楷體"/>
          <w:sz w:val="16"/>
          <w:szCs w:val="16"/>
        </w:rPr>
        <w:t>26</w:t>
      </w:r>
      <w:r>
        <w:rPr>
          <w:rFonts w:eastAsia="標楷體"/>
          <w:sz w:val="16"/>
          <w:szCs w:val="16"/>
        </w:rPr>
        <w:t>日</w:t>
      </w:r>
      <w:r>
        <w:rPr>
          <w:rFonts w:eastAsia="標楷體"/>
          <w:sz w:val="16"/>
          <w:szCs w:val="16"/>
        </w:rPr>
        <w:t>114</w:t>
      </w:r>
      <w:r>
        <w:rPr>
          <w:rFonts w:eastAsia="標楷體"/>
          <w:sz w:val="16"/>
          <w:szCs w:val="16"/>
        </w:rPr>
        <w:t>學年度第</w:t>
      </w:r>
      <w:r>
        <w:rPr>
          <w:rFonts w:eastAsia="標楷體"/>
          <w:sz w:val="16"/>
          <w:szCs w:val="16"/>
        </w:rPr>
        <w:t>12</w:t>
      </w:r>
      <w:r>
        <w:rPr>
          <w:rFonts w:eastAsia="標楷體"/>
          <w:sz w:val="16"/>
          <w:szCs w:val="16"/>
        </w:rPr>
        <w:t>次系</w:t>
      </w:r>
      <w:proofErr w:type="gramStart"/>
      <w:r>
        <w:rPr>
          <w:rFonts w:eastAsia="標楷體"/>
          <w:sz w:val="16"/>
          <w:szCs w:val="16"/>
        </w:rPr>
        <w:t>務</w:t>
      </w:r>
      <w:proofErr w:type="gramEnd"/>
      <w:r>
        <w:rPr>
          <w:rFonts w:eastAsia="標楷體"/>
          <w:sz w:val="16"/>
          <w:szCs w:val="16"/>
        </w:rPr>
        <w:t>會議通過</w:t>
      </w:r>
    </w:p>
    <w:p w:rsidR="00A576CB" w:rsidRDefault="00440B33">
      <w:pPr>
        <w:widowControl/>
        <w:spacing w:before="183" w:line="0" w:lineRule="atLeast"/>
      </w:pPr>
      <w:r>
        <w:rPr>
          <w:rFonts w:eastAsia="標楷體"/>
          <w:u w:val="single"/>
        </w:rPr>
        <w:t>【</w:t>
      </w:r>
      <w:r>
        <w:rPr>
          <w:rFonts w:eastAsia="標楷體"/>
          <w:u w:val="single"/>
        </w:rPr>
        <w:t>115</w:t>
      </w:r>
      <w:r>
        <w:rPr>
          <w:rFonts w:eastAsia="標楷體"/>
          <w:u w:val="single"/>
        </w:rPr>
        <w:t>年度入學新生適用】</w:t>
      </w:r>
    </w:p>
    <w:p w:rsidR="00A576CB" w:rsidRDefault="00440B33">
      <w:pPr>
        <w:suppressAutoHyphens w:val="0"/>
        <w:spacing w:before="183" w:line="0" w:lineRule="atLeast"/>
        <w:ind w:left="480" w:hanging="480"/>
        <w:textAlignment w:val="auto"/>
        <w:rPr>
          <w:rFonts w:eastAsia="標楷體"/>
        </w:rPr>
      </w:pPr>
      <w:r>
        <w:rPr>
          <w:rFonts w:eastAsia="標楷體"/>
        </w:rPr>
        <w:t>一、本系為督促學士班學生課業進修品質，依據本校「學則」，訂定「學士班修業規定」（以下簡稱本規定）。</w:t>
      </w:r>
    </w:p>
    <w:p w:rsidR="00A576CB" w:rsidRDefault="00440B33">
      <w:pPr>
        <w:suppressAutoHyphens w:val="0"/>
        <w:spacing w:before="183" w:line="0" w:lineRule="atLeast"/>
        <w:ind w:left="480" w:hanging="480"/>
        <w:textAlignment w:val="auto"/>
        <w:rPr>
          <w:rFonts w:eastAsia="標楷體"/>
        </w:rPr>
      </w:pPr>
      <w:r>
        <w:rPr>
          <w:rFonts w:eastAsia="標楷體"/>
        </w:rPr>
        <w:t>二、本系學生修業年限為四年，得延長二年。</w:t>
      </w:r>
    </w:p>
    <w:p w:rsidR="00A576CB" w:rsidRDefault="00440B33">
      <w:pPr>
        <w:suppressAutoHyphens w:val="0"/>
        <w:spacing w:before="183" w:line="0" w:lineRule="atLeast"/>
        <w:ind w:left="480" w:hanging="480"/>
        <w:textAlignment w:val="auto"/>
        <w:rPr>
          <w:rFonts w:eastAsia="標楷體"/>
        </w:rPr>
      </w:pPr>
      <w:r>
        <w:rPr>
          <w:rFonts w:eastAsia="標楷體"/>
        </w:rPr>
        <w:t>本系學生於畢業前須完成四大學程，包含：核心學程、專業選修學程、跨領域學程以及通識教育學程。畢業至少需修滿</w:t>
      </w:r>
      <w:r>
        <w:rPr>
          <w:rFonts w:eastAsia="標楷體"/>
        </w:rPr>
        <w:t>128</w:t>
      </w:r>
      <w:r>
        <w:rPr>
          <w:rFonts w:eastAsia="標楷體"/>
        </w:rPr>
        <w:t>學分，其修習之課程如下：</w:t>
      </w:r>
    </w:p>
    <w:p w:rsidR="00A576CB" w:rsidRDefault="00440B33">
      <w:pPr>
        <w:suppressAutoHyphens w:val="0"/>
        <w:spacing w:before="183" w:line="0" w:lineRule="atLeast"/>
        <w:ind w:left="480" w:hanging="480"/>
        <w:textAlignment w:val="auto"/>
        <w:rPr>
          <w:rFonts w:eastAsia="標楷體"/>
        </w:rPr>
      </w:pPr>
      <w:r>
        <w:rPr>
          <w:rFonts w:eastAsia="標楷體"/>
        </w:rPr>
        <w:t>(</w:t>
      </w:r>
      <w:r>
        <w:rPr>
          <w:rFonts w:eastAsia="標楷體"/>
        </w:rPr>
        <w:t>一</w:t>
      </w:r>
      <w:r>
        <w:rPr>
          <w:rFonts w:eastAsia="標楷體"/>
        </w:rPr>
        <w:t>)</w:t>
      </w:r>
      <w:r>
        <w:rPr>
          <w:rFonts w:eastAsia="標楷體"/>
        </w:rPr>
        <w:t>通識教育學程</w:t>
      </w:r>
      <w:r>
        <w:rPr>
          <w:rFonts w:eastAsia="標楷體"/>
        </w:rPr>
        <w:t>32</w:t>
      </w:r>
      <w:r>
        <w:rPr>
          <w:rFonts w:eastAsia="標楷體"/>
        </w:rPr>
        <w:t>學分</w:t>
      </w:r>
    </w:p>
    <w:p w:rsidR="00A576CB" w:rsidRDefault="00440B33">
      <w:pPr>
        <w:suppressAutoHyphens w:val="0"/>
        <w:spacing w:before="183" w:line="0" w:lineRule="atLeast"/>
        <w:ind w:left="480" w:hanging="480"/>
        <w:textAlignment w:val="auto"/>
        <w:rPr>
          <w:rFonts w:eastAsia="標楷體"/>
        </w:rPr>
      </w:pPr>
      <w:r>
        <w:rPr>
          <w:rFonts w:eastAsia="標楷體"/>
        </w:rPr>
        <w:t>(</w:t>
      </w:r>
      <w:r>
        <w:rPr>
          <w:rFonts w:eastAsia="標楷體"/>
        </w:rPr>
        <w:t>二</w:t>
      </w:r>
      <w:r>
        <w:rPr>
          <w:rFonts w:eastAsia="標楷體"/>
        </w:rPr>
        <w:t>)</w:t>
      </w:r>
      <w:r>
        <w:rPr>
          <w:rFonts w:eastAsia="標楷體"/>
        </w:rPr>
        <w:t>跨領域學程</w:t>
      </w:r>
      <w:r>
        <w:rPr>
          <w:rFonts w:eastAsia="標楷體"/>
        </w:rPr>
        <w:t>24</w:t>
      </w:r>
      <w:r>
        <w:rPr>
          <w:rFonts w:eastAsia="標楷體"/>
        </w:rPr>
        <w:t>學分</w:t>
      </w:r>
    </w:p>
    <w:p w:rsidR="00A576CB" w:rsidRDefault="00440B33">
      <w:pPr>
        <w:suppressAutoHyphens w:val="0"/>
        <w:spacing w:before="183" w:line="0" w:lineRule="atLeast"/>
        <w:ind w:left="480" w:hanging="480"/>
        <w:textAlignment w:val="auto"/>
        <w:rPr>
          <w:rFonts w:eastAsia="標楷體"/>
        </w:rPr>
      </w:pPr>
      <w:r>
        <w:rPr>
          <w:rFonts w:eastAsia="標楷體"/>
        </w:rPr>
        <w:t>(</w:t>
      </w:r>
      <w:r>
        <w:rPr>
          <w:rFonts w:eastAsia="標楷體"/>
        </w:rPr>
        <w:t>三</w:t>
      </w:r>
      <w:r>
        <w:rPr>
          <w:rFonts w:eastAsia="標楷體"/>
        </w:rPr>
        <w:t>)</w:t>
      </w:r>
      <w:r>
        <w:rPr>
          <w:rFonts w:eastAsia="標楷體"/>
        </w:rPr>
        <w:t>系核心學程</w:t>
      </w:r>
      <w:r>
        <w:rPr>
          <w:rFonts w:eastAsia="標楷體"/>
        </w:rPr>
        <w:t>33</w:t>
      </w:r>
      <w:r>
        <w:rPr>
          <w:rFonts w:eastAsia="標楷體"/>
        </w:rPr>
        <w:t>學分</w:t>
      </w:r>
    </w:p>
    <w:p w:rsidR="00A576CB" w:rsidRDefault="00440B33">
      <w:pPr>
        <w:suppressAutoHyphens w:val="0"/>
        <w:spacing w:before="183" w:line="0" w:lineRule="atLeast"/>
        <w:ind w:left="480" w:hanging="480"/>
        <w:textAlignment w:val="auto"/>
        <w:rPr>
          <w:rFonts w:eastAsia="標楷體"/>
        </w:rPr>
      </w:pPr>
      <w:r>
        <w:rPr>
          <w:rFonts w:eastAsia="標楷體"/>
        </w:rPr>
        <w:t>(</w:t>
      </w:r>
      <w:r>
        <w:rPr>
          <w:rFonts w:eastAsia="標楷體"/>
        </w:rPr>
        <w:t>四</w:t>
      </w:r>
      <w:r>
        <w:rPr>
          <w:rFonts w:eastAsia="標楷體"/>
        </w:rPr>
        <w:t>)</w:t>
      </w:r>
      <w:r>
        <w:rPr>
          <w:rFonts w:eastAsia="標楷體"/>
        </w:rPr>
        <w:tab/>
      </w:r>
      <w:r>
        <w:rPr>
          <w:rFonts w:eastAsia="標楷體"/>
        </w:rPr>
        <w:t>專業選修學程</w:t>
      </w:r>
      <w:r>
        <w:rPr>
          <w:rFonts w:eastAsia="標楷體"/>
        </w:rPr>
        <w:t xml:space="preserve"> (</w:t>
      </w:r>
      <w:r>
        <w:rPr>
          <w:rFonts w:eastAsia="標楷體"/>
        </w:rPr>
        <w:t>三擇</w:t>
      </w:r>
      <w:proofErr w:type="gramStart"/>
      <w:r>
        <w:rPr>
          <w:rFonts w:eastAsia="標楷體"/>
        </w:rPr>
        <w:t>一</w:t>
      </w:r>
      <w:proofErr w:type="gramEnd"/>
      <w:r>
        <w:rPr>
          <w:rFonts w:eastAsia="標楷體"/>
        </w:rPr>
        <w:t>)</w:t>
      </w:r>
    </w:p>
    <w:p w:rsidR="00A576CB" w:rsidRDefault="00440B33">
      <w:pPr>
        <w:suppressAutoHyphens w:val="0"/>
        <w:spacing w:before="183" w:line="0" w:lineRule="atLeast"/>
        <w:ind w:left="480" w:hanging="480"/>
        <w:textAlignment w:val="auto"/>
        <w:rPr>
          <w:rFonts w:eastAsia="標楷體"/>
        </w:rPr>
      </w:pPr>
      <w:r>
        <w:rPr>
          <w:rFonts w:eastAsia="標楷體"/>
        </w:rPr>
        <w:t>1.</w:t>
      </w:r>
      <w:r>
        <w:rPr>
          <w:rFonts w:eastAsia="標楷體"/>
        </w:rPr>
        <w:t>資訊系統開發學程</w:t>
      </w:r>
      <w:r>
        <w:rPr>
          <w:rFonts w:eastAsia="標楷體"/>
        </w:rPr>
        <w:t>21</w:t>
      </w:r>
      <w:r>
        <w:rPr>
          <w:rFonts w:eastAsia="標楷體"/>
        </w:rPr>
        <w:t>學分</w:t>
      </w:r>
      <w:r>
        <w:rPr>
          <w:rFonts w:eastAsia="標楷體"/>
        </w:rPr>
        <w:t>(</w:t>
      </w:r>
      <w:r>
        <w:rPr>
          <w:rFonts w:eastAsia="標楷體"/>
        </w:rPr>
        <w:t>專業選修學程</w:t>
      </w:r>
      <w:r>
        <w:rPr>
          <w:rFonts w:eastAsia="標楷體"/>
        </w:rPr>
        <w:t>)</w:t>
      </w:r>
    </w:p>
    <w:p w:rsidR="00A576CB" w:rsidRDefault="00440B33">
      <w:pPr>
        <w:suppressAutoHyphens w:val="0"/>
        <w:spacing w:before="183" w:line="0" w:lineRule="atLeast"/>
        <w:ind w:left="480" w:hanging="480"/>
        <w:textAlignment w:val="auto"/>
        <w:rPr>
          <w:rFonts w:eastAsia="標楷體"/>
        </w:rPr>
      </w:pPr>
      <w:r>
        <w:rPr>
          <w:rFonts w:eastAsia="標楷體"/>
        </w:rPr>
        <w:t>2.</w:t>
      </w:r>
      <w:r>
        <w:rPr>
          <w:rFonts w:eastAsia="標楷體"/>
        </w:rPr>
        <w:t>數位遊戲開發學程</w:t>
      </w:r>
      <w:r>
        <w:rPr>
          <w:rFonts w:eastAsia="標楷體"/>
        </w:rPr>
        <w:t>21</w:t>
      </w:r>
      <w:r>
        <w:rPr>
          <w:rFonts w:eastAsia="標楷體"/>
        </w:rPr>
        <w:t>學分</w:t>
      </w:r>
      <w:r>
        <w:rPr>
          <w:rFonts w:eastAsia="標楷體"/>
        </w:rPr>
        <w:t>(</w:t>
      </w:r>
      <w:r>
        <w:rPr>
          <w:rFonts w:eastAsia="標楷體"/>
        </w:rPr>
        <w:t>專業選修學程</w:t>
      </w:r>
      <w:r>
        <w:rPr>
          <w:rFonts w:eastAsia="標楷體"/>
        </w:rPr>
        <w:t>)</w:t>
      </w:r>
    </w:p>
    <w:p w:rsidR="00A576CB" w:rsidRDefault="00440B33">
      <w:pPr>
        <w:suppressAutoHyphens w:val="0"/>
        <w:spacing w:before="183" w:line="0" w:lineRule="atLeast"/>
        <w:ind w:left="480" w:hanging="480"/>
        <w:textAlignment w:val="auto"/>
        <w:rPr>
          <w:rFonts w:eastAsia="標楷體"/>
        </w:rPr>
      </w:pPr>
      <w:r>
        <w:rPr>
          <w:rFonts w:eastAsia="標楷體"/>
        </w:rPr>
        <w:t>3.</w:t>
      </w:r>
      <w:r>
        <w:rPr>
          <w:rFonts w:eastAsia="標楷體"/>
        </w:rPr>
        <w:t>動畫與視覺特效學程</w:t>
      </w:r>
      <w:r>
        <w:rPr>
          <w:rFonts w:eastAsia="標楷體"/>
        </w:rPr>
        <w:t>21</w:t>
      </w:r>
      <w:r>
        <w:rPr>
          <w:rFonts w:eastAsia="標楷體"/>
        </w:rPr>
        <w:t>學分</w:t>
      </w:r>
      <w:r>
        <w:rPr>
          <w:rFonts w:eastAsia="標楷體"/>
        </w:rPr>
        <w:t>(</w:t>
      </w:r>
      <w:r>
        <w:rPr>
          <w:rFonts w:eastAsia="標楷體"/>
        </w:rPr>
        <w:t>專業選修學程</w:t>
      </w:r>
      <w:r>
        <w:rPr>
          <w:rFonts w:eastAsia="標楷體"/>
        </w:rPr>
        <w:t>)</w:t>
      </w:r>
    </w:p>
    <w:p w:rsidR="00A576CB" w:rsidRDefault="00440B33">
      <w:pPr>
        <w:suppressAutoHyphens w:val="0"/>
        <w:spacing w:before="183" w:line="0" w:lineRule="atLeast"/>
        <w:ind w:left="480" w:hanging="480"/>
        <w:textAlignment w:val="auto"/>
        <w:rPr>
          <w:rFonts w:eastAsia="標楷體"/>
        </w:rPr>
      </w:pPr>
      <w:r>
        <w:rPr>
          <w:rFonts w:eastAsia="標楷體"/>
        </w:rPr>
        <w:t>五、本系學分抵免方式，應依本校學分抵免辦法辦理。</w:t>
      </w:r>
    </w:p>
    <w:p w:rsidR="00A576CB" w:rsidRDefault="00440B33">
      <w:pPr>
        <w:suppressAutoHyphens w:val="0"/>
        <w:spacing w:before="183" w:line="0" w:lineRule="atLeast"/>
        <w:ind w:left="480" w:hanging="480"/>
        <w:textAlignment w:val="auto"/>
        <w:rPr>
          <w:rFonts w:eastAsia="標楷體"/>
        </w:rPr>
      </w:pPr>
      <w:r>
        <w:rPr>
          <w:rFonts w:eastAsia="標楷體"/>
        </w:rPr>
        <w:t>六、本系學生在學</w:t>
      </w:r>
      <w:proofErr w:type="gramStart"/>
      <w:r>
        <w:rPr>
          <w:rFonts w:eastAsia="標楷體"/>
        </w:rPr>
        <w:t>期間，</w:t>
      </w:r>
      <w:proofErr w:type="gramEnd"/>
      <w:r>
        <w:rPr>
          <w:rFonts w:eastAsia="標楷體"/>
        </w:rPr>
        <w:t>必須依下列修課規定選修相關課程：</w:t>
      </w:r>
      <w:r>
        <w:rPr>
          <w:rFonts w:eastAsia="標楷體"/>
        </w:rPr>
        <w:t xml:space="preserve"> </w:t>
      </w:r>
    </w:p>
    <w:p w:rsidR="00A576CB" w:rsidRDefault="00440B33">
      <w:pPr>
        <w:suppressAutoHyphens w:val="0"/>
        <w:spacing w:before="183" w:line="0" w:lineRule="atLeast"/>
        <w:ind w:left="480" w:hanging="480"/>
        <w:textAlignment w:val="auto"/>
        <w:rPr>
          <w:rFonts w:eastAsia="標楷體"/>
        </w:rPr>
      </w:pPr>
      <w:r>
        <w:rPr>
          <w:rFonts w:eastAsia="標楷體"/>
        </w:rPr>
        <w:t>(</w:t>
      </w:r>
      <w:r>
        <w:rPr>
          <w:rFonts w:eastAsia="標楷體"/>
        </w:rPr>
        <w:t>一</w:t>
      </w:r>
      <w:r>
        <w:rPr>
          <w:rFonts w:eastAsia="標楷體"/>
        </w:rPr>
        <w:t>)</w:t>
      </w:r>
      <w:r>
        <w:rPr>
          <w:rFonts w:eastAsia="標楷體"/>
        </w:rPr>
        <w:t>本系學生每學期選課需經導師及系主任簽證。</w:t>
      </w:r>
    </w:p>
    <w:p w:rsidR="00A576CB" w:rsidRDefault="00440B33">
      <w:pPr>
        <w:suppressAutoHyphens w:val="0"/>
        <w:spacing w:before="183" w:line="0" w:lineRule="atLeast"/>
        <w:ind w:left="480" w:hanging="480"/>
        <w:textAlignment w:val="auto"/>
        <w:rPr>
          <w:rFonts w:eastAsia="標楷體"/>
        </w:rPr>
      </w:pPr>
      <w:r>
        <w:rPr>
          <w:rFonts w:eastAsia="標楷體"/>
        </w:rPr>
        <w:t>(</w:t>
      </w:r>
      <w:r>
        <w:rPr>
          <w:rFonts w:eastAsia="標楷體"/>
        </w:rPr>
        <w:t>二</w:t>
      </w:r>
      <w:r>
        <w:rPr>
          <w:rFonts w:eastAsia="標楷體"/>
        </w:rPr>
        <w:t>)</w:t>
      </w:r>
      <w:r>
        <w:rPr>
          <w:rFonts w:eastAsia="標楷體"/>
        </w:rPr>
        <w:t>本系學生修習學分數，第一學年、第二學年及第</w:t>
      </w:r>
      <w:proofErr w:type="gramStart"/>
      <w:r>
        <w:rPr>
          <w:rFonts w:eastAsia="標楷體"/>
        </w:rPr>
        <w:t>三</w:t>
      </w:r>
      <w:proofErr w:type="gramEnd"/>
      <w:r>
        <w:rPr>
          <w:rFonts w:eastAsia="標楷體"/>
        </w:rPr>
        <w:t>學年每學期不得少於十五學分，不得多於二十七學分，第四學年每學期至少一門課，至多二十七學分。學生學期學業名次在該班學生數前百分之二十者，得</w:t>
      </w:r>
      <w:r>
        <w:rPr>
          <w:rFonts w:eastAsia="標楷體"/>
        </w:rPr>
        <w:t>於次學期經導師及系主任同意，可加選一至三學分。情況特殊經專案簽請教務長核准者，不受最低應修學分限制。</w:t>
      </w:r>
    </w:p>
    <w:p w:rsidR="00A576CB" w:rsidRDefault="00440B33">
      <w:pPr>
        <w:suppressAutoHyphens w:val="0"/>
        <w:spacing w:before="183" w:line="0" w:lineRule="atLeast"/>
        <w:ind w:left="480" w:hanging="480"/>
        <w:textAlignment w:val="auto"/>
        <w:rPr>
          <w:rFonts w:eastAsia="標楷體"/>
        </w:rPr>
      </w:pPr>
      <w:r>
        <w:rPr>
          <w:rFonts w:eastAsia="標楷體"/>
        </w:rPr>
        <w:t>七、本系學生應依入學組別建議選修相關學程，始可畢業。</w:t>
      </w:r>
    </w:p>
    <w:p w:rsidR="00A576CB" w:rsidRDefault="00440B33">
      <w:pPr>
        <w:suppressAutoHyphens w:val="0"/>
        <w:spacing w:before="183" w:line="0" w:lineRule="atLeast"/>
        <w:ind w:left="480" w:hanging="480"/>
        <w:textAlignment w:val="auto"/>
        <w:rPr>
          <w:rFonts w:eastAsia="標楷體"/>
        </w:rPr>
      </w:pPr>
      <w:r>
        <w:rPr>
          <w:rFonts w:eastAsia="標楷體"/>
        </w:rPr>
        <w:t>(</w:t>
      </w:r>
      <w:proofErr w:type="gramStart"/>
      <w:r>
        <w:rPr>
          <w:rFonts w:eastAsia="標楷體"/>
        </w:rPr>
        <w:t>一</w:t>
      </w:r>
      <w:proofErr w:type="gramEnd"/>
      <w:r>
        <w:rPr>
          <w:rFonts w:eastAsia="標楷體"/>
        </w:rPr>
        <w:t xml:space="preserve">) </w:t>
      </w:r>
      <w:r>
        <w:rPr>
          <w:rFonts w:eastAsia="標楷體"/>
        </w:rPr>
        <w:t>資訊系統開發組：資訊系統開發學程</w:t>
      </w:r>
    </w:p>
    <w:p w:rsidR="00A576CB" w:rsidRDefault="00440B33">
      <w:pPr>
        <w:suppressAutoHyphens w:val="0"/>
        <w:spacing w:before="183" w:line="0" w:lineRule="atLeast"/>
        <w:ind w:left="480" w:hanging="480"/>
        <w:textAlignment w:val="auto"/>
        <w:rPr>
          <w:rFonts w:eastAsia="標楷體"/>
        </w:rPr>
      </w:pPr>
      <w:r>
        <w:rPr>
          <w:rFonts w:eastAsia="標楷體"/>
        </w:rPr>
        <w:t>(</w:t>
      </w:r>
      <w:r>
        <w:rPr>
          <w:rFonts w:eastAsia="標楷體"/>
        </w:rPr>
        <w:t>二</w:t>
      </w:r>
      <w:r>
        <w:rPr>
          <w:rFonts w:eastAsia="標楷體"/>
        </w:rPr>
        <w:t xml:space="preserve">) </w:t>
      </w:r>
      <w:r>
        <w:rPr>
          <w:rFonts w:eastAsia="標楷體"/>
        </w:rPr>
        <w:t>數位遊戲開發組：數位遊戲開發學程</w:t>
      </w:r>
    </w:p>
    <w:p w:rsidR="00A576CB" w:rsidRDefault="00440B33">
      <w:pPr>
        <w:suppressAutoHyphens w:val="0"/>
        <w:spacing w:before="183" w:line="0" w:lineRule="atLeast"/>
        <w:ind w:left="480" w:hanging="480"/>
        <w:textAlignment w:val="auto"/>
        <w:rPr>
          <w:rFonts w:eastAsia="標楷體"/>
        </w:rPr>
      </w:pPr>
      <w:r>
        <w:rPr>
          <w:rFonts w:eastAsia="標楷體"/>
        </w:rPr>
        <w:t>(</w:t>
      </w:r>
      <w:r>
        <w:rPr>
          <w:rFonts w:eastAsia="標楷體"/>
        </w:rPr>
        <w:t>三</w:t>
      </w:r>
      <w:r>
        <w:rPr>
          <w:rFonts w:eastAsia="標楷體"/>
        </w:rPr>
        <w:t xml:space="preserve">) </w:t>
      </w:r>
      <w:r>
        <w:rPr>
          <w:rFonts w:eastAsia="標楷體"/>
        </w:rPr>
        <w:t>動畫與視覺特位組：動畫與視覺特效學程</w:t>
      </w:r>
    </w:p>
    <w:p w:rsidR="00A576CB" w:rsidRDefault="00440B33">
      <w:pPr>
        <w:suppressAutoHyphens w:val="0"/>
        <w:spacing w:before="183" w:line="0" w:lineRule="atLeast"/>
        <w:ind w:left="480" w:hanging="480"/>
        <w:textAlignment w:val="auto"/>
        <w:rPr>
          <w:rFonts w:eastAsia="標楷體"/>
        </w:rPr>
      </w:pPr>
      <w:r>
        <w:rPr>
          <w:rFonts w:eastAsia="標楷體"/>
        </w:rPr>
        <w:t>八、其他未盡事宜，悉依本校學則等相關規定辦理。</w:t>
      </w:r>
    </w:p>
    <w:p w:rsidR="00A576CB" w:rsidRDefault="00440B33">
      <w:pPr>
        <w:suppressAutoHyphens w:val="0"/>
        <w:spacing w:before="183" w:line="0" w:lineRule="atLeast"/>
        <w:ind w:left="480" w:hanging="480"/>
        <w:textAlignment w:val="auto"/>
        <w:rPr>
          <w:rFonts w:eastAsia="標楷體"/>
        </w:rPr>
      </w:pPr>
      <w:r>
        <w:rPr>
          <w:rFonts w:eastAsia="標楷體"/>
        </w:rPr>
        <w:lastRenderedPageBreak/>
        <w:t>九、本規定經系</w:t>
      </w:r>
      <w:proofErr w:type="gramStart"/>
      <w:r>
        <w:rPr>
          <w:rFonts w:eastAsia="標楷體"/>
        </w:rPr>
        <w:t>務</w:t>
      </w:r>
      <w:proofErr w:type="gramEnd"/>
      <w:r>
        <w:rPr>
          <w:rFonts w:eastAsia="標楷體"/>
        </w:rPr>
        <w:t>會議通過，提報院務會議審核，並送請教務會議審議通過後實施，修正時亦同。</w:t>
      </w:r>
    </w:p>
    <w:p w:rsidR="00A576CB" w:rsidRDefault="00A576CB">
      <w:pPr>
        <w:jc w:val="center"/>
      </w:pPr>
    </w:p>
    <w:p w:rsidR="00A576CB" w:rsidRDefault="00A576CB"/>
    <w:sectPr w:rsidR="00A576CB">
      <w:pgSz w:w="11906" w:h="16838"/>
      <w:pgMar w:top="1440" w:right="1800" w:bottom="1440" w:left="1800" w:header="0" w:footer="0" w:gutter="0"/>
      <w:cols w:space="720"/>
      <w:formProt w:val="0"/>
      <w:docGrid w:type="lines" w:linePitch="600" w:charSpace="-2867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autoHyphenation/>
  <w:hyphenationZone w:val="0"/>
  <w:characterSpacingControl w:val="doNotCompress"/>
  <w:compat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576CB"/>
    <w:rsid w:val="00440B33"/>
    <w:rsid w:val="00A57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62A4711-1D02-4514-9063-F0D447420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>
      <w:pPr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</w:pPr>
    <w:rPr>
      <w:rFonts w:ascii="Times New Roman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頁首 字元"/>
    <w:basedOn w:val="a0"/>
    <w:qFormat/>
    <w:rPr>
      <w:rFonts w:ascii="Times New Roman" w:hAnsi="Times New Roman"/>
      <w:sz w:val="20"/>
      <w:szCs w:val="20"/>
    </w:rPr>
  </w:style>
  <w:style w:type="character" w:customStyle="1" w:styleId="a4">
    <w:name w:val="頁尾 字元"/>
    <w:basedOn w:val="a0"/>
    <w:qFormat/>
    <w:rPr>
      <w:rFonts w:ascii="Times New Roman" w:hAnsi="Times New Roman"/>
      <w:sz w:val="20"/>
      <w:szCs w:val="20"/>
    </w:rPr>
  </w:style>
  <w:style w:type="paragraph" w:customStyle="1" w:styleId="Default">
    <w:name w:val="Default"/>
    <w:qFormat/>
    <w:pPr>
      <w:widowControl w:val="0"/>
      <w:suppressAutoHyphens/>
      <w:autoSpaceDE w:val="0"/>
    </w:pPr>
    <w:rPr>
      <w:rFonts w:ascii="標楷體" w:eastAsia="標楷體" w:hAnsi="標楷體" w:cs="標楷體"/>
      <w:color w:val="000000"/>
      <w:kern w:val="0"/>
      <w:szCs w:val="24"/>
    </w:rPr>
  </w:style>
  <w:style w:type="paragraph" w:styleId="a5">
    <w:name w:val="header"/>
    <w:basedOn w:val="a"/>
    <w:qFormat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細明體"/>
        <a:cs typeface="DejaVu Sans"/>
      </a:majorFont>
      <a:minorFont>
        <a:latin typeface="Arial"/>
        <a:ea typeface="新細明體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108</Words>
  <Characters>616</Characters>
  <Application>Microsoft Office Word</Application>
  <DocSecurity>0</DocSecurity>
  <Lines>5</Lines>
  <Paragraphs>1</Paragraphs>
  <ScaleCrop>false</ScaleCrop>
  <Company/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劉芸榛</cp:lastModifiedBy>
  <cp:revision>11</cp:revision>
  <cp:lastPrinted>2026-01-08T10:10:00Z</cp:lastPrinted>
  <dcterms:created xsi:type="dcterms:W3CDTF">2026-05-27T01:42:00Z</dcterms:created>
  <dcterms:modified xsi:type="dcterms:W3CDTF">2026-08-20T06:16:00Z</dcterms:modified>
  <dc:language>en-US</dc:language>
</cp:coreProperties>
</file>